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07E93" w14:textId="5CD7D92E" w:rsidR="005B0986" w:rsidRPr="00E96086" w:rsidRDefault="005B0986" w:rsidP="00F742DA">
      <w:pPr>
        <w:pStyle w:val="Caption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2"/>
        <w:gridCol w:w="5108"/>
      </w:tblGrid>
      <w:tr w:rsidR="005B0986" w:rsidRPr="00E96086" w14:paraId="26EE7B2F" w14:textId="77777777" w:rsidTr="00941D1C">
        <w:trPr>
          <w:trHeight w:val="719"/>
        </w:trPr>
        <w:tc>
          <w:tcPr>
            <w:tcW w:w="9243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43915421" w14:textId="77777777" w:rsidR="005B0986" w:rsidRPr="00E96086" w:rsidRDefault="005B0986" w:rsidP="00E96086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>IZVJEŠĆE O SAVJETOVANJU S JAVNOŠĆU</w:t>
            </w:r>
          </w:p>
          <w:p w14:paraId="3955457D" w14:textId="78F09E5C" w:rsidR="005B0986" w:rsidRPr="00E96086" w:rsidRDefault="005B0986" w:rsidP="00941D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 POSTUPKU DONOŠENJA </w:t>
            </w:r>
            <w:r w:rsidR="00434134">
              <w:rPr>
                <w:rFonts w:ascii="Arial" w:hAnsi="Arial" w:cs="Arial"/>
                <w:b/>
                <w:bCs/>
                <w:sz w:val="20"/>
                <w:szCs w:val="20"/>
              </w:rPr>
              <w:t>PRORAČUNA GRADA KARLOVCA ZA 2026. GODINU</w:t>
            </w:r>
          </w:p>
          <w:p w14:paraId="17579B8A" w14:textId="77777777" w:rsidR="005B0986" w:rsidRPr="00E96086" w:rsidRDefault="005B0986" w:rsidP="00941D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F6A96B" w14:textId="1997C8BD" w:rsidR="005B0986" w:rsidRPr="00E96086" w:rsidRDefault="005B0986" w:rsidP="00941D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Nositelj izrade izvješća: </w:t>
            </w:r>
            <w:r w:rsidR="00434134">
              <w:rPr>
                <w:rFonts w:ascii="Arial" w:hAnsi="Arial" w:cs="Arial"/>
                <w:b/>
                <w:bCs/>
                <w:sz w:val="20"/>
                <w:szCs w:val="20"/>
              </w:rPr>
              <w:t>Upravni odjel za proračun i financije Grada Karlovca</w:t>
            </w:r>
          </w:p>
          <w:p w14:paraId="73E4ADDA" w14:textId="35F43CED" w:rsidR="005B0986" w:rsidRPr="00E96086" w:rsidRDefault="00434134" w:rsidP="00E96086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Karlovac</w:t>
            </w:r>
            <w:r w:rsidR="005B0986" w:rsidRPr="00E96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C4587A" w:rsidRPr="006C0C5E">
              <w:rPr>
                <w:rFonts w:ascii="Arial" w:hAnsi="Arial" w:cs="Arial"/>
                <w:b/>
                <w:bCs/>
                <w:sz w:val="20"/>
                <w:szCs w:val="20"/>
              </w:rPr>
              <w:t>03.12.2025.g.</w:t>
            </w:r>
          </w:p>
        </w:tc>
      </w:tr>
      <w:tr w:rsidR="005B0986" w:rsidRPr="00E96086" w14:paraId="42ACF8A7" w14:textId="77777777" w:rsidTr="00E96086">
        <w:trPr>
          <w:trHeight w:val="777"/>
        </w:trPr>
        <w:tc>
          <w:tcPr>
            <w:tcW w:w="407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5F87EA3" w14:textId="77777777" w:rsidR="005B0986" w:rsidRPr="00E96086" w:rsidRDefault="005B0986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Naziv akta za koji je provedeno savjetovanje s javnošću </w:t>
            </w:r>
          </w:p>
        </w:tc>
        <w:tc>
          <w:tcPr>
            <w:tcW w:w="516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91EEE68" w14:textId="4E3F1A09" w:rsidR="005B0986" w:rsidRPr="00E96086" w:rsidRDefault="00C4587A" w:rsidP="00E96086">
            <w:pPr>
              <w:spacing w:beforeLines="60" w:before="144" w:afterLines="60" w:after="144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Nacrt prijedloga </w:t>
            </w:r>
            <w:r w:rsidR="006249A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sz w:val="20"/>
                <w:szCs w:val="20"/>
              </w:rPr>
              <w:t>roračuna Grada Karlovca za 2026. godinu</w:t>
            </w:r>
          </w:p>
        </w:tc>
      </w:tr>
      <w:tr w:rsidR="005B0986" w:rsidRPr="00E96086" w14:paraId="32B68336" w14:textId="77777777" w:rsidTr="00E96086">
        <w:trPr>
          <w:trHeight w:val="831"/>
        </w:trPr>
        <w:tc>
          <w:tcPr>
            <w:tcW w:w="407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0CBF597" w14:textId="77777777" w:rsidR="005B0986" w:rsidRPr="00E96086" w:rsidRDefault="005B0986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Naziv tijela nadležnog za izradu nacrta / provedbu savjetovanja </w:t>
            </w:r>
          </w:p>
        </w:tc>
        <w:tc>
          <w:tcPr>
            <w:tcW w:w="516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B9949F2" w14:textId="2C43DB3D" w:rsidR="005B0986" w:rsidRPr="00E96086" w:rsidRDefault="00CC0C82" w:rsidP="00E96086">
            <w:pPr>
              <w:spacing w:beforeLines="60" w:before="144" w:afterLines="60" w:after="144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C0C82">
              <w:rPr>
                <w:rFonts w:ascii="Arial" w:hAnsi="Arial" w:cs="Arial"/>
                <w:bCs/>
                <w:sz w:val="20"/>
                <w:szCs w:val="20"/>
              </w:rPr>
              <w:t>Upravni odjel za proračun i financije Grada Karlovca</w:t>
            </w:r>
          </w:p>
        </w:tc>
      </w:tr>
      <w:tr w:rsidR="005B0986" w:rsidRPr="00E96086" w14:paraId="66B0CA38" w14:textId="77777777" w:rsidTr="00B55E0D">
        <w:trPr>
          <w:trHeight w:val="6653"/>
        </w:trPr>
        <w:tc>
          <w:tcPr>
            <w:tcW w:w="4077" w:type="dxa"/>
            <w:tcBorders>
              <w:top w:val="single" w:sz="4" w:space="0" w:color="365F91"/>
              <w:left w:val="single" w:sz="4" w:space="0" w:color="365F91"/>
              <w:bottom w:val="single" w:sz="4" w:space="0" w:color="auto"/>
              <w:right w:val="single" w:sz="4" w:space="0" w:color="365F91"/>
            </w:tcBorders>
            <w:vAlign w:val="center"/>
          </w:tcPr>
          <w:p w14:paraId="1ED479BC" w14:textId="77777777" w:rsidR="005B0986" w:rsidRPr="00E96086" w:rsidRDefault="005B0986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>Razlozi za donošenje akta i ciljevi koji se njime žele postići uz sažetak ključnih pitanja</w:t>
            </w:r>
          </w:p>
        </w:tc>
        <w:tc>
          <w:tcPr>
            <w:tcW w:w="516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40FB9A74" w14:textId="5AFAB4A2" w:rsidR="00323CC3" w:rsidRPr="00323CC3" w:rsidRDefault="00A07656" w:rsidP="00B12596">
            <w:pPr>
              <w:spacing w:beforeLines="60" w:before="144" w:afterLines="60" w:after="144" w:line="240" w:lineRule="auto"/>
              <w:jc w:val="both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AC3561">
              <w:rPr>
                <w:rFonts w:ascii="Arial" w:hAnsi="Arial" w:cs="Arial"/>
                <w:bCs/>
                <w:sz w:val="20"/>
                <w:szCs w:val="20"/>
              </w:rPr>
              <w:t xml:space="preserve">Proračun Grada Karlovca je </w:t>
            </w:r>
            <w:r w:rsidR="00544CE8" w:rsidRPr="00AC3561">
              <w:rPr>
                <w:rFonts w:ascii="Arial" w:hAnsi="Arial" w:cs="Arial"/>
                <w:bCs/>
                <w:sz w:val="20"/>
                <w:szCs w:val="20"/>
              </w:rPr>
              <w:t xml:space="preserve">temeljni financijski i pravni akt </w:t>
            </w:r>
            <w:r w:rsidR="00AC3561" w:rsidRPr="00AC3561">
              <w:rPr>
                <w:rFonts w:ascii="Arial" w:hAnsi="Arial" w:cs="Arial"/>
                <w:bCs/>
                <w:sz w:val="20"/>
                <w:szCs w:val="20"/>
              </w:rPr>
              <w:t xml:space="preserve">Grada Karlovca </w:t>
            </w:r>
            <w:r w:rsidR="00544CE8" w:rsidRPr="00AC3561">
              <w:rPr>
                <w:rFonts w:ascii="Arial" w:hAnsi="Arial" w:cs="Arial"/>
                <w:bCs/>
                <w:sz w:val="20"/>
                <w:szCs w:val="20"/>
              </w:rPr>
              <w:t>u kojem su utvrđeni svi prihodi i rashodi Grada za proračunsku godinu (od 1.1. do 31.12.).</w:t>
            </w:r>
            <w:r w:rsidR="00ED0F04" w:rsidRPr="00AC3561">
              <w:rPr>
                <w:sz w:val="20"/>
                <w:szCs w:val="20"/>
              </w:rPr>
              <w:t xml:space="preserve"> </w:t>
            </w:r>
            <w:r w:rsidR="00ED0F04" w:rsidRPr="00AC3561">
              <w:rPr>
                <w:rFonts w:ascii="Arial" w:hAnsi="Arial" w:cs="Arial"/>
                <w:bCs/>
                <w:sz w:val="20"/>
                <w:szCs w:val="20"/>
              </w:rPr>
              <w:t xml:space="preserve">Proračun se donosi krajem tekuće godine za narednu proračunsku godinu. </w:t>
            </w:r>
            <w:r w:rsidR="00AD309F" w:rsidRPr="00AC35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D0F04" w:rsidRPr="00AC3561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AD309F" w:rsidRPr="00AC3561">
              <w:rPr>
                <w:rFonts w:ascii="Arial" w:hAnsi="Arial" w:cs="Arial"/>
                <w:sz w:val="20"/>
                <w:szCs w:val="20"/>
              </w:rPr>
              <w:t>etodologija za izradu Proračuna i financijskih planova proračunskih korisnika utvrđena je Zakonom o proračunu i Uputama Ministarstva financija</w:t>
            </w:r>
            <w:r w:rsidR="00ED0F04" w:rsidRPr="00AC3561">
              <w:rPr>
                <w:rFonts w:ascii="Arial" w:hAnsi="Arial" w:cs="Arial"/>
                <w:sz w:val="20"/>
                <w:szCs w:val="20"/>
              </w:rPr>
              <w:t>.</w:t>
            </w:r>
            <w:r w:rsidR="00AC3561" w:rsidRPr="00AC3561">
              <w:t xml:space="preserve"> </w:t>
            </w:r>
            <w:r w:rsidR="00AC3561" w:rsidRPr="00AC3561">
              <w:rPr>
                <w:rFonts w:ascii="Arial" w:hAnsi="Arial" w:cs="Arial"/>
                <w:sz w:val="20"/>
                <w:szCs w:val="20"/>
              </w:rPr>
              <w:t>Iz Proračuna Grada Karlovca vidljivi su najvažniji ciljevi Grada Karlovca u fiskalnoj godini te on služi kao sustav kontrole prikupljanja i trošenja proračunskih sredstava.</w:t>
            </w:r>
            <w:r w:rsidR="008C408D">
              <w:t xml:space="preserve"> </w:t>
            </w:r>
            <w:r w:rsidR="008C408D" w:rsidRPr="00B12596">
              <w:rPr>
                <w:rFonts w:ascii="Arial" w:hAnsi="Arial" w:cs="Arial"/>
                <w:sz w:val="20"/>
                <w:szCs w:val="20"/>
              </w:rPr>
              <w:t xml:space="preserve">U Nacrtu prijedloga proračuna za 2026. godinu vidljivi su </w:t>
            </w:r>
            <w:r w:rsidR="00507340" w:rsidRPr="00B12596">
              <w:rPr>
                <w:rFonts w:ascii="Arial" w:hAnsi="Arial" w:cs="Arial"/>
                <w:sz w:val="20"/>
                <w:szCs w:val="20"/>
              </w:rPr>
              <w:t>dakle</w:t>
            </w:r>
            <w:r w:rsidR="00B12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408D" w:rsidRPr="00B12596">
              <w:rPr>
                <w:rFonts w:ascii="Arial" w:hAnsi="Arial" w:cs="Arial"/>
                <w:sz w:val="20"/>
                <w:szCs w:val="20"/>
              </w:rPr>
              <w:t xml:space="preserve">svi programi, projekti i aktivnosti koje će Grad Karlovac provoditi tijekom </w:t>
            </w:r>
            <w:r w:rsidR="00507340" w:rsidRPr="00B12596">
              <w:rPr>
                <w:rFonts w:ascii="Arial" w:hAnsi="Arial" w:cs="Arial"/>
                <w:sz w:val="20"/>
                <w:szCs w:val="20"/>
              </w:rPr>
              <w:t>2026.</w:t>
            </w:r>
            <w:r w:rsidR="008C408D" w:rsidRPr="00B12596">
              <w:rPr>
                <w:rFonts w:ascii="Arial" w:hAnsi="Arial" w:cs="Arial"/>
                <w:sz w:val="20"/>
                <w:szCs w:val="20"/>
              </w:rPr>
              <w:t>godine, s utvrđenim iznosima i izvorima financiranja istih.</w:t>
            </w:r>
            <w:r w:rsidR="00B044F4">
              <w:rPr>
                <w:rFonts w:ascii="Arial" w:hAnsi="Arial" w:cs="Arial"/>
                <w:color w:val="EE0000"/>
                <w:sz w:val="20"/>
                <w:szCs w:val="20"/>
              </w:rPr>
              <w:t xml:space="preserve"> </w:t>
            </w:r>
          </w:p>
          <w:p w14:paraId="160E1AA7" w14:textId="3EBF903D" w:rsidR="00323CC3" w:rsidRPr="00B12596" w:rsidRDefault="00323CC3" w:rsidP="00323CC3">
            <w:pPr>
              <w:spacing w:beforeLines="60" w:before="144" w:afterLines="60" w:after="144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2596">
              <w:rPr>
                <w:rFonts w:ascii="Arial" w:hAnsi="Arial" w:cs="Arial"/>
                <w:sz w:val="20"/>
                <w:szCs w:val="20"/>
              </w:rPr>
              <w:t>Prihodi koje smo planirali temeljeni su na dosadašnjim iskustvima, ostvarenju prihoda u 2025. godini i naporima gradske uprave na privlačenju sredstava iz nacionalnih izvora te iz EU izvora financiranja. Kako bismo realizirali ambiciozne planove koristit ćemo i kreditna sredstva, u cilju financiranja izgradnje vrtića, izgradnje i dogradnje škola i sportskih dvorana škola, komunalne i sportske infrastrukture te radi učešća Grada Karlovca u realizaciji EU projekata.</w:t>
            </w:r>
          </w:p>
          <w:p w14:paraId="2A66520C" w14:textId="77777777" w:rsidR="00B12596" w:rsidRDefault="00B12596" w:rsidP="00B125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4EEB96" w14:textId="18DD8379" w:rsidR="00B12596" w:rsidRPr="00B12596" w:rsidRDefault="00B12596" w:rsidP="00B125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986" w:rsidRPr="00E96086" w14:paraId="366C5695" w14:textId="77777777" w:rsidTr="00E96086">
        <w:trPr>
          <w:trHeight w:val="525"/>
        </w:trPr>
        <w:tc>
          <w:tcPr>
            <w:tcW w:w="4077" w:type="dxa"/>
            <w:tcBorders>
              <w:top w:val="single" w:sz="4" w:space="0" w:color="auto"/>
              <w:left w:val="single" w:sz="4" w:space="0" w:color="365F91"/>
              <w:bottom w:val="single" w:sz="4" w:space="0" w:color="auto"/>
              <w:right w:val="single" w:sz="4" w:space="0" w:color="365F91"/>
            </w:tcBorders>
            <w:vAlign w:val="center"/>
          </w:tcPr>
          <w:p w14:paraId="14C3AA4D" w14:textId="6333B4F2" w:rsidR="005B0986" w:rsidRPr="00E96086" w:rsidRDefault="005B0986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>Objava dokumenata za savjetovanje</w:t>
            </w:r>
            <w:r w:rsidR="00F742DA" w:rsidRPr="00E96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104A978" w14:textId="2CD19923" w:rsidR="004C3530" w:rsidRDefault="00CC0C82" w:rsidP="00CC0C82">
            <w:pPr>
              <w:spacing w:beforeLines="60" w:before="144" w:afterLines="60" w:after="144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hyperlink r:id="rId6" w:history="1">
              <w:r w:rsidRPr="000527EB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https://www.karlovac.hr/savjetovanja/nacrt-prijedloga-proracuna-grada-karlovca-za-2026-godinu/</w:t>
              </w:r>
            </w:hyperlink>
          </w:p>
          <w:p w14:paraId="26055A77" w14:textId="0C505147" w:rsidR="00CC0C82" w:rsidRPr="00E96086" w:rsidRDefault="00CC0C82" w:rsidP="00CC0C82">
            <w:pPr>
              <w:spacing w:beforeLines="60" w:before="144" w:afterLines="60" w:after="144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0986" w:rsidRPr="00E96086" w14:paraId="05945D96" w14:textId="77777777" w:rsidTr="00E96086">
        <w:trPr>
          <w:trHeight w:val="1073"/>
        </w:trPr>
        <w:tc>
          <w:tcPr>
            <w:tcW w:w="4077" w:type="dxa"/>
            <w:tcBorders>
              <w:top w:val="single" w:sz="4" w:space="0" w:color="auto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5425350" w14:textId="51B18C3E" w:rsidR="005B0986" w:rsidRPr="00E96086" w:rsidRDefault="00E96086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Razdoblje provedbe savjetovanja </w:t>
            </w:r>
          </w:p>
        </w:tc>
        <w:tc>
          <w:tcPr>
            <w:tcW w:w="5166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vAlign w:val="center"/>
          </w:tcPr>
          <w:p w14:paraId="1D3EA472" w14:textId="37BC2AD3" w:rsidR="00B53DFA" w:rsidRDefault="00B53DFA" w:rsidP="005373FE">
            <w:pPr>
              <w:spacing w:beforeLines="60" w:before="144" w:afterLines="60" w:after="144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53DFA">
              <w:rPr>
                <w:rFonts w:ascii="Arial" w:hAnsi="Arial" w:cs="Arial"/>
                <w:bCs/>
                <w:sz w:val="20"/>
                <w:szCs w:val="20"/>
              </w:rPr>
              <w:t>Javno savjetovanje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 Nacrtu prijedloga proračuna Grada Karlovca za 2026.godinu</w:t>
            </w:r>
            <w:r w:rsidRPr="00B53DFA">
              <w:rPr>
                <w:rFonts w:ascii="Arial" w:hAnsi="Arial" w:cs="Arial"/>
                <w:bCs/>
                <w:sz w:val="20"/>
                <w:szCs w:val="20"/>
              </w:rPr>
              <w:t xml:space="preserve"> je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iako nije obavezno</w:t>
            </w:r>
            <w:r w:rsidRPr="00B53DFA">
              <w:rPr>
                <w:rFonts w:ascii="Arial" w:hAnsi="Arial" w:cs="Arial"/>
                <w:bCs/>
                <w:sz w:val="20"/>
                <w:szCs w:val="20"/>
              </w:rPr>
              <w:t xml:space="preserve"> po Zakonu o proračunu,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53DFA">
              <w:rPr>
                <w:rFonts w:ascii="Arial" w:hAnsi="Arial" w:cs="Arial"/>
                <w:bCs/>
                <w:sz w:val="20"/>
                <w:szCs w:val="20"/>
              </w:rPr>
              <w:t>provedeno u razdoblju od 06.11.2025.-13.11.2025.g.</w:t>
            </w:r>
          </w:p>
          <w:p w14:paraId="3990DDA9" w14:textId="4D64EC8C" w:rsidR="005B0986" w:rsidRPr="00E96086" w:rsidRDefault="009C3B27" w:rsidP="005373FE">
            <w:pPr>
              <w:spacing w:beforeLines="60" w:before="144" w:afterLines="60" w:after="144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Skraćeno savjetovanje </w:t>
            </w:r>
            <w:r w:rsidR="001329FF">
              <w:rPr>
                <w:rFonts w:ascii="Arial" w:hAnsi="Arial" w:cs="Arial"/>
                <w:bCs/>
                <w:sz w:val="20"/>
                <w:szCs w:val="20"/>
              </w:rPr>
              <w:t>je prim</w:t>
            </w:r>
            <w:r w:rsidR="0003246F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1329FF">
              <w:rPr>
                <w:rFonts w:ascii="Arial" w:hAnsi="Arial" w:cs="Arial"/>
                <w:bCs/>
                <w:sz w:val="20"/>
                <w:szCs w:val="20"/>
              </w:rPr>
              <w:t>jenjeno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 iz razloga </w:t>
            </w:r>
            <w:r w:rsidR="0003246F">
              <w:rPr>
                <w:rFonts w:ascii="Arial" w:hAnsi="Arial" w:cs="Arial"/>
                <w:bCs/>
                <w:sz w:val="20"/>
                <w:szCs w:val="20"/>
              </w:rPr>
              <w:t xml:space="preserve">što je bilo potrebno 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>sveobuhvatn</w:t>
            </w:r>
            <w:r w:rsidR="0003246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 priprem</w:t>
            </w:r>
            <w:r w:rsidR="0003246F">
              <w:rPr>
                <w:rFonts w:ascii="Arial" w:hAnsi="Arial" w:cs="Arial"/>
                <w:bCs/>
                <w:sz w:val="20"/>
                <w:szCs w:val="20"/>
              </w:rPr>
              <w:t>iti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 kapitaln</w:t>
            </w:r>
            <w:r w:rsidR="0003246F">
              <w:rPr>
                <w:rFonts w:ascii="Arial" w:hAnsi="Arial" w:cs="Arial"/>
                <w:bCs/>
                <w:sz w:val="20"/>
                <w:szCs w:val="20"/>
              </w:rPr>
              <w:t xml:space="preserve">e 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>projek</w:t>
            </w:r>
            <w:r w:rsidR="0003246F">
              <w:rPr>
                <w:rFonts w:ascii="Arial" w:hAnsi="Arial" w:cs="Arial"/>
                <w:bCs/>
                <w:sz w:val="20"/>
                <w:szCs w:val="20"/>
              </w:rPr>
              <w:t xml:space="preserve">te 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 i prikup</w:t>
            </w:r>
            <w:r w:rsidR="0003246F">
              <w:rPr>
                <w:rFonts w:ascii="Arial" w:hAnsi="Arial" w:cs="Arial"/>
                <w:bCs/>
                <w:sz w:val="20"/>
                <w:szCs w:val="20"/>
              </w:rPr>
              <w:t>iti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  što  kvalitetnije procjene ukupnih rashoda kapitalnih projekata. </w:t>
            </w:r>
            <w:r w:rsidR="002872CB">
              <w:rPr>
                <w:rFonts w:ascii="Arial" w:hAnsi="Arial" w:cs="Arial"/>
                <w:bCs/>
                <w:sz w:val="20"/>
                <w:szCs w:val="20"/>
              </w:rPr>
              <w:t xml:space="preserve">Također 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razlog skraćenog savjetovanja je </w:t>
            </w:r>
            <w:r w:rsidR="002872CB">
              <w:rPr>
                <w:rFonts w:ascii="Arial" w:hAnsi="Arial" w:cs="Arial"/>
                <w:bCs/>
                <w:sz w:val="20"/>
                <w:szCs w:val="20"/>
              </w:rPr>
              <w:t xml:space="preserve">i </w:t>
            </w:r>
            <w:r w:rsidR="000D5F54">
              <w:rPr>
                <w:rFonts w:ascii="Arial" w:hAnsi="Arial" w:cs="Arial"/>
                <w:bCs/>
                <w:sz w:val="20"/>
                <w:szCs w:val="20"/>
              </w:rPr>
              <w:t xml:space="preserve">zbog 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>značajno</w:t>
            </w:r>
            <w:r w:rsidR="000D5F54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 kašnjenj</w:t>
            </w:r>
            <w:r w:rsidR="000D5F54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 Uputa 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lastRenderedPageBreak/>
              <w:t>Ministarstva financija za izradu prijedloga proračuna jedinica lokalne i područne (regionalne) samouprave za razdoblje 2026.-2028.</w:t>
            </w:r>
            <w:r w:rsidR="000D5F54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2872C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koje </w:t>
            </w:r>
            <w:r w:rsidR="000D5F54">
              <w:rPr>
                <w:rFonts w:ascii="Arial" w:hAnsi="Arial" w:cs="Arial"/>
                <w:bCs/>
                <w:sz w:val="20"/>
                <w:szCs w:val="20"/>
              </w:rPr>
              <w:t xml:space="preserve">upute 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>su temelj za izradu uputa Grada i izradu proračuna Grada.</w:t>
            </w:r>
            <w:r w:rsidR="002872CB">
              <w:rPr>
                <w:rFonts w:ascii="Arial" w:hAnsi="Arial" w:cs="Arial"/>
                <w:bCs/>
                <w:sz w:val="20"/>
                <w:szCs w:val="20"/>
              </w:rPr>
              <w:t xml:space="preserve"> Ujedno</w:t>
            </w:r>
            <w:r w:rsidR="00A573F4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 xml:space="preserve"> sukladno Zakonu o proračunu gradonačelnik je </w:t>
            </w:r>
            <w:r w:rsidR="002872CB">
              <w:rPr>
                <w:rFonts w:ascii="Arial" w:hAnsi="Arial" w:cs="Arial"/>
                <w:bCs/>
                <w:sz w:val="20"/>
                <w:szCs w:val="20"/>
              </w:rPr>
              <w:t xml:space="preserve">bio </w:t>
            </w:r>
            <w:r w:rsidRPr="001329FF">
              <w:rPr>
                <w:rFonts w:ascii="Arial" w:hAnsi="Arial" w:cs="Arial"/>
                <w:bCs/>
                <w:sz w:val="20"/>
                <w:szCs w:val="20"/>
              </w:rPr>
              <w:t>dužan utvrditi prijedlog proračuna za 2026. godinu do 15. studenoga 2025. godine</w:t>
            </w:r>
            <w:r w:rsidR="00B56687">
              <w:rPr>
                <w:rFonts w:ascii="Arial" w:hAnsi="Arial" w:cs="Arial"/>
                <w:bCs/>
                <w:sz w:val="20"/>
                <w:szCs w:val="20"/>
              </w:rPr>
              <w:t xml:space="preserve">, te je i ovo razlog skraćenog </w:t>
            </w:r>
            <w:r w:rsidR="007E2DDB">
              <w:rPr>
                <w:rFonts w:ascii="Arial" w:hAnsi="Arial" w:cs="Arial"/>
                <w:bCs/>
                <w:sz w:val="20"/>
                <w:szCs w:val="20"/>
              </w:rPr>
              <w:t xml:space="preserve">trajanja </w:t>
            </w:r>
            <w:r w:rsidR="00B56687">
              <w:rPr>
                <w:rFonts w:ascii="Arial" w:hAnsi="Arial" w:cs="Arial"/>
                <w:bCs/>
                <w:sz w:val="20"/>
                <w:szCs w:val="20"/>
              </w:rPr>
              <w:t>savjetovanja.</w:t>
            </w:r>
          </w:p>
        </w:tc>
      </w:tr>
      <w:tr w:rsidR="005B0986" w:rsidRPr="00E96086" w14:paraId="74D3580F" w14:textId="77777777" w:rsidTr="005373FE">
        <w:trPr>
          <w:trHeight w:val="1118"/>
        </w:trPr>
        <w:tc>
          <w:tcPr>
            <w:tcW w:w="407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7D6F805" w14:textId="77777777" w:rsidR="005B0986" w:rsidRPr="00E96086" w:rsidRDefault="005B0986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Pregled osnovnih pokazatelja  uključenosti savjetovanja s javnošću </w:t>
            </w:r>
          </w:p>
        </w:tc>
        <w:tc>
          <w:tcPr>
            <w:tcW w:w="516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CF597F4" w14:textId="0C34197A" w:rsidR="005B0986" w:rsidRPr="00E96086" w:rsidRDefault="00202145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Zaprimljeno je </w:t>
            </w:r>
            <w:r w:rsidRPr="00A11564">
              <w:rPr>
                <w:rFonts w:ascii="Arial" w:hAnsi="Arial" w:cs="Arial"/>
                <w:bCs/>
                <w:sz w:val="20"/>
                <w:szCs w:val="20"/>
              </w:rPr>
              <w:t>5 prijedloga</w:t>
            </w:r>
            <w:r w:rsidR="00DD4F09" w:rsidRPr="00A1156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94EF0" w:rsidRPr="00E94EF0">
              <w:rPr>
                <w:rFonts w:ascii="Arial" w:hAnsi="Arial" w:cs="Arial"/>
                <w:bCs/>
                <w:sz w:val="20"/>
                <w:szCs w:val="20"/>
              </w:rPr>
              <w:t>od jednog podnositelja</w:t>
            </w:r>
            <w:r w:rsidR="00E94EF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D4D0E" w:rsidRPr="00A11564">
              <w:rPr>
                <w:rFonts w:ascii="Arial" w:hAnsi="Arial" w:cs="Arial"/>
                <w:bCs/>
                <w:sz w:val="20"/>
                <w:szCs w:val="20"/>
              </w:rPr>
              <w:t>na</w:t>
            </w:r>
            <w:r w:rsidR="00DD4F09" w:rsidRPr="00A1156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D4F09" w:rsidRPr="00DD4F09">
              <w:rPr>
                <w:rFonts w:ascii="Arial" w:hAnsi="Arial" w:cs="Arial"/>
                <w:bCs/>
                <w:sz w:val="20"/>
                <w:szCs w:val="20"/>
              </w:rPr>
              <w:t>Nacrt prijedloga Proračuna Grada Karlovca za 2026. godinu</w:t>
            </w:r>
            <w:r w:rsidR="00E94EF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5B0986" w:rsidRPr="00E96086" w14:paraId="540AC297" w14:textId="77777777" w:rsidTr="00E96086">
        <w:tc>
          <w:tcPr>
            <w:tcW w:w="407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AE6315B" w14:textId="77777777" w:rsidR="005B0986" w:rsidRPr="00E96086" w:rsidRDefault="005B0986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16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52DAB20" w14:textId="0893894A" w:rsidR="005B0986" w:rsidRPr="00E96086" w:rsidRDefault="00A963C2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Navedeno u</w:t>
            </w:r>
            <w:r w:rsidR="00921918">
              <w:rPr>
                <w:rFonts w:ascii="Arial" w:hAnsi="Arial" w:cs="Arial"/>
                <w:bCs/>
                <w:sz w:val="20"/>
                <w:szCs w:val="20"/>
              </w:rPr>
              <w:t xml:space="preserve"> Tablici</w:t>
            </w:r>
            <w:r w:rsidR="00F11FD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21918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5A58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D0361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E738EC" w:rsidRPr="00E96086">
              <w:rPr>
                <w:rFonts w:ascii="Arial" w:hAnsi="Arial" w:cs="Arial"/>
                <w:bCs/>
                <w:sz w:val="20"/>
                <w:szCs w:val="20"/>
              </w:rPr>
              <w:t>rilog 1.</w:t>
            </w:r>
            <w:r w:rsidR="005373F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566B6">
              <w:rPr>
                <w:rFonts w:ascii="Arial" w:hAnsi="Arial" w:cs="Arial"/>
                <w:bCs/>
                <w:sz w:val="20"/>
                <w:szCs w:val="20"/>
              </w:rPr>
              <w:t>obrasca</w:t>
            </w:r>
          </w:p>
        </w:tc>
      </w:tr>
      <w:tr w:rsidR="005B0986" w:rsidRPr="00E96086" w14:paraId="5ED58CA0" w14:textId="77777777" w:rsidTr="00E96086">
        <w:trPr>
          <w:trHeight w:val="785"/>
        </w:trPr>
        <w:tc>
          <w:tcPr>
            <w:tcW w:w="407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BD7FE23" w14:textId="77777777" w:rsidR="005B0986" w:rsidRPr="00E96086" w:rsidRDefault="005B0986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Ostali oblici savjetovanja s javnošću </w:t>
            </w:r>
          </w:p>
        </w:tc>
        <w:tc>
          <w:tcPr>
            <w:tcW w:w="516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8134DC" w14:textId="2B8E0A4B" w:rsidR="001A511D" w:rsidRPr="00E96086" w:rsidRDefault="0021464A" w:rsidP="005373FE">
            <w:pPr>
              <w:spacing w:beforeLines="60" w:before="144" w:afterLines="60" w:after="144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_</w:t>
            </w:r>
          </w:p>
        </w:tc>
      </w:tr>
      <w:tr w:rsidR="005B0986" w:rsidRPr="00E96086" w14:paraId="076B2118" w14:textId="77777777" w:rsidTr="00E96086">
        <w:trPr>
          <w:trHeight w:val="777"/>
        </w:trPr>
        <w:tc>
          <w:tcPr>
            <w:tcW w:w="407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180B283" w14:textId="77777777" w:rsidR="005B0986" w:rsidRPr="00E96086" w:rsidRDefault="005B0986" w:rsidP="00E96086">
            <w:pPr>
              <w:spacing w:beforeLines="60" w:before="144" w:afterLines="60" w:after="144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bCs/>
                <w:sz w:val="20"/>
                <w:szCs w:val="20"/>
              </w:rPr>
              <w:t>Troškovi provedenog savjetovanja</w:t>
            </w:r>
          </w:p>
        </w:tc>
        <w:tc>
          <w:tcPr>
            <w:tcW w:w="516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14D2402" w14:textId="77628AD2" w:rsidR="005B0986" w:rsidRPr="00E96086" w:rsidRDefault="006C0C5E" w:rsidP="00E96086">
            <w:pPr>
              <w:spacing w:beforeLines="60" w:before="144" w:afterLines="60" w:after="144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Provedba javnog savjetovanja nije iziskivala financijske troškove.</w:t>
            </w:r>
          </w:p>
        </w:tc>
      </w:tr>
    </w:tbl>
    <w:p w14:paraId="5F72669E" w14:textId="77777777" w:rsidR="006A2DF7" w:rsidRDefault="006A2DF7" w:rsidP="001566B6">
      <w:pPr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Toc468978618"/>
    </w:p>
    <w:p w14:paraId="2F1893D8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786CBC20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29FCF3B4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6185CD48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46394814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709A29ED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7B3E7327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6951ACEA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6BF9E725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4F00C3D0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16AA75A1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5E8E543A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263C6489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21AF75EF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77432354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12BB0CC8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1100A473" w14:textId="77777777" w:rsidR="00F22701" w:rsidRDefault="00F22701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64ECFE65" w14:textId="2CE61000" w:rsidR="00E738EC" w:rsidRPr="00E96086" w:rsidRDefault="00E738EC" w:rsidP="006A2DF7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E96086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Prilog 1. Pregled prihvaćenih i neprihvaćenih primjedbi</w:t>
      </w:r>
      <w:bookmarkEnd w:id="0"/>
    </w:p>
    <w:tbl>
      <w:tblPr>
        <w:tblpPr w:leftFromText="180" w:rightFromText="180" w:vertAnchor="text" w:tblpXSpec="right" w:tblpY="1"/>
        <w:tblOverlap w:val="never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2123"/>
        <w:gridCol w:w="2220"/>
        <w:gridCol w:w="2282"/>
        <w:gridCol w:w="2632"/>
      </w:tblGrid>
      <w:tr w:rsidR="00E738EC" w:rsidRPr="00E96086" w14:paraId="6B8D8A60" w14:textId="77777777" w:rsidTr="00D415F7">
        <w:tc>
          <w:tcPr>
            <w:tcW w:w="773" w:type="dxa"/>
            <w:shd w:val="clear" w:color="auto" w:fill="F2F2F2" w:themeFill="background1" w:themeFillShade="F2"/>
            <w:vAlign w:val="center"/>
          </w:tcPr>
          <w:p w14:paraId="72E85FA3" w14:textId="77777777" w:rsidR="00E738EC" w:rsidRPr="00E96086" w:rsidRDefault="00E738EC" w:rsidP="00D415F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sz w:val="20"/>
                <w:szCs w:val="20"/>
              </w:rPr>
              <w:t>Redni broj</w:t>
            </w:r>
          </w:p>
        </w:tc>
        <w:tc>
          <w:tcPr>
            <w:tcW w:w="2123" w:type="dxa"/>
            <w:shd w:val="clear" w:color="auto" w:fill="F2F2F2" w:themeFill="background1" w:themeFillShade="F2"/>
            <w:vAlign w:val="center"/>
          </w:tcPr>
          <w:p w14:paraId="57A9EACC" w14:textId="77777777" w:rsidR="00E738EC" w:rsidRPr="00E96086" w:rsidRDefault="00E738EC" w:rsidP="00D415F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sz w:val="20"/>
                <w:szCs w:val="20"/>
              </w:rPr>
              <w:t>Sudionik savjetovanja (ime i prezime pojedinca, naziv organizacije)</w:t>
            </w:r>
          </w:p>
        </w:tc>
        <w:tc>
          <w:tcPr>
            <w:tcW w:w="2220" w:type="dxa"/>
            <w:shd w:val="clear" w:color="auto" w:fill="F2F2F2" w:themeFill="background1" w:themeFillShade="F2"/>
            <w:vAlign w:val="center"/>
          </w:tcPr>
          <w:p w14:paraId="2CA1743E" w14:textId="77777777" w:rsidR="00E738EC" w:rsidRPr="00E96086" w:rsidRDefault="00E738EC" w:rsidP="00D415F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sz w:val="20"/>
                <w:szCs w:val="20"/>
              </w:rPr>
              <w:t>Članak ili drugi dio nacrta na koji se odnosi prijedlog ili mišljenje</w:t>
            </w:r>
          </w:p>
        </w:tc>
        <w:tc>
          <w:tcPr>
            <w:tcW w:w="2282" w:type="dxa"/>
            <w:shd w:val="clear" w:color="auto" w:fill="F2F2F2" w:themeFill="background1" w:themeFillShade="F2"/>
            <w:vAlign w:val="center"/>
          </w:tcPr>
          <w:p w14:paraId="48F54A16" w14:textId="77777777" w:rsidR="00E738EC" w:rsidRPr="00E96086" w:rsidRDefault="00E738EC" w:rsidP="00D415F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sz w:val="20"/>
                <w:szCs w:val="20"/>
              </w:rPr>
              <w:t>Tekst zaprimljenog prijedloga ili mišljenja</w:t>
            </w:r>
          </w:p>
        </w:tc>
        <w:tc>
          <w:tcPr>
            <w:tcW w:w="2632" w:type="dxa"/>
            <w:shd w:val="clear" w:color="auto" w:fill="F2F2F2" w:themeFill="background1" w:themeFillShade="F2"/>
            <w:vAlign w:val="center"/>
          </w:tcPr>
          <w:p w14:paraId="0528067D" w14:textId="77777777" w:rsidR="00E738EC" w:rsidRPr="00E96086" w:rsidRDefault="00E738EC" w:rsidP="00D415F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086">
              <w:rPr>
                <w:rFonts w:ascii="Arial" w:hAnsi="Arial" w:cs="Arial"/>
                <w:b/>
                <w:sz w:val="20"/>
                <w:szCs w:val="20"/>
              </w:rPr>
              <w:t xml:space="preserve">Status prijedloga ili mišljenja (prihvaćanje/neprihvaćanje s  obrazloženjem) </w:t>
            </w:r>
          </w:p>
        </w:tc>
      </w:tr>
      <w:tr w:rsidR="00E738EC" w:rsidRPr="00E96086" w14:paraId="44370F6A" w14:textId="77777777" w:rsidTr="00D415F7">
        <w:trPr>
          <w:trHeight w:val="567"/>
        </w:trPr>
        <w:tc>
          <w:tcPr>
            <w:tcW w:w="773" w:type="dxa"/>
          </w:tcPr>
          <w:p w14:paraId="30028215" w14:textId="423458E1" w:rsidR="00E738EC" w:rsidRPr="00E96086" w:rsidRDefault="00B64C0D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3" w:type="dxa"/>
          </w:tcPr>
          <w:p w14:paraId="6B45272F" w14:textId="6EA3C8D5" w:rsidR="00E738EC" w:rsidRPr="00E96086" w:rsidRDefault="000516AF" w:rsidP="00D415F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Hlk215737229"/>
            <w:r>
              <w:rPr>
                <w:rFonts w:ascii="Arial" w:hAnsi="Arial" w:cs="Arial"/>
                <w:sz w:val="20"/>
                <w:szCs w:val="20"/>
              </w:rPr>
              <w:t>Gradski vijećnik Dimitrije Birač</w:t>
            </w:r>
            <w:bookmarkEnd w:id="1"/>
          </w:p>
        </w:tc>
        <w:tc>
          <w:tcPr>
            <w:tcW w:w="2220" w:type="dxa"/>
          </w:tcPr>
          <w:p w14:paraId="56FD21D2" w14:textId="65CF8004" w:rsidR="00730386" w:rsidRPr="00E96086" w:rsidRDefault="00730386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</w:t>
            </w:r>
            <w:r w:rsidR="00942F80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jivo iz priloženog Prijedloga </w:t>
            </w:r>
            <w:r w:rsidR="00F43F14">
              <w:rPr>
                <w:rFonts w:ascii="Arial" w:hAnsi="Arial" w:cs="Arial"/>
                <w:sz w:val="20"/>
                <w:szCs w:val="20"/>
              </w:rPr>
              <w:t>– Prilog 3. ovog Obrasca</w:t>
            </w:r>
          </w:p>
        </w:tc>
        <w:tc>
          <w:tcPr>
            <w:tcW w:w="2282" w:type="dxa"/>
          </w:tcPr>
          <w:p w14:paraId="61DCDF08" w14:textId="77777777" w:rsidR="00E60BA8" w:rsidRDefault="000516AF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PRIJEDLOG</w:t>
            </w:r>
            <w:r w:rsidRPr="000516AF">
              <w:rPr>
                <w:rFonts w:ascii="Arial" w:hAnsi="Arial" w:cs="Arial"/>
                <w:sz w:val="20"/>
                <w:szCs w:val="20"/>
              </w:rPr>
              <w:t xml:space="preserve"> - IZGRADNJA NOGOSTUPA U MO SKAKAVAC</w:t>
            </w:r>
            <w:r w:rsidR="000C23D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0756EC" w14:textId="6AFF5E98" w:rsidR="00050566" w:rsidRPr="00E96086" w:rsidRDefault="00E60BA8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BF1E65">
              <w:rPr>
                <w:rFonts w:ascii="Arial" w:hAnsi="Arial" w:cs="Arial"/>
                <w:sz w:val="20"/>
                <w:szCs w:val="20"/>
              </w:rPr>
              <w:t xml:space="preserve">Prilog 3. uz </w:t>
            </w:r>
            <w:r w:rsidR="00050566">
              <w:rPr>
                <w:rFonts w:ascii="Arial" w:hAnsi="Arial" w:cs="Arial"/>
                <w:sz w:val="20"/>
                <w:szCs w:val="20"/>
              </w:rPr>
              <w:t>ovaj Obrazac)</w:t>
            </w:r>
          </w:p>
        </w:tc>
        <w:tc>
          <w:tcPr>
            <w:tcW w:w="2632" w:type="dxa"/>
          </w:tcPr>
          <w:p w14:paraId="2BA9349D" w14:textId="35DD3ABA" w:rsidR="000C23D6" w:rsidRPr="000C23D6" w:rsidRDefault="000C23D6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 xml:space="preserve">Prijedlog </w:t>
            </w: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0C23D6">
              <w:rPr>
                <w:rFonts w:ascii="Arial" w:hAnsi="Arial" w:cs="Arial"/>
                <w:sz w:val="20"/>
                <w:szCs w:val="20"/>
              </w:rPr>
              <w:t xml:space="preserve"> djelomično prihvać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Pr="000C23D6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  <w:p w14:paraId="5C9E6935" w14:textId="15543165" w:rsidR="00E738EC" w:rsidRPr="00E96086" w:rsidRDefault="000C23D6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U prijedlogu proračuna za 2026. godinu osigurali smo sredstva u iznosu od 5.000,00 € za izradu projektne dokumetacije koja će pokazati procijenjenu vrijednost radova, a koja će biti temelj za planiranje dodatnih sredstava u proračunu za izgradnju predloženog kapitalnog projekta.</w:t>
            </w:r>
          </w:p>
        </w:tc>
      </w:tr>
      <w:tr w:rsidR="00BF152B" w:rsidRPr="00E96086" w14:paraId="4CA09B06" w14:textId="77777777" w:rsidTr="00D415F7">
        <w:trPr>
          <w:trHeight w:val="567"/>
        </w:trPr>
        <w:tc>
          <w:tcPr>
            <w:tcW w:w="773" w:type="dxa"/>
          </w:tcPr>
          <w:p w14:paraId="0F572456" w14:textId="2BB34F4D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3" w:type="dxa"/>
          </w:tcPr>
          <w:p w14:paraId="1D19AE04" w14:textId="159410FA" w:rsidR="00BF152B" w:rsidRPr="00E96086" w:rsidRDefault="00BF152B" w:rsidP="00D415F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6AF">
              <w:rPr>
                <w:rFonts w:ascii="Arial" w:hAnsi="Arial" w:cs="Arial"/>
                <w:sz w:val="20"/>
                <w:szCs w:val="20"/>
              </w:rPr>
              <w:t>Gradski vijećnik Dimitrije Birač</w:t>
            </w:r>
          </w:p>
        </w:tc>
        <w:tc>
          <w:tcPr>
            <w:tcW w:w="2220" w:type="dxa"/>
          </w:tcPr>
          <w:p w14:paraId="7D35A0D2" w14:textId="3B517005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vidljivo iz priloženog Prijedloga – Prilog 3. ovog Obrasca</w:t>
            </w:r>
          </w:p>
        </w:tc>
        <w:tc>
          <w:tcPr>
            <w:tcW w:w="2282" w:type="dxa"/>
          </w:tcPr>
          <w:p w14:paraId="21FCE4FF" w14:textId="77777777" w:rsidR="00BF152B" w:rsidRDefault="00BF152B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PRIJEDLOG</w:t>
            </w:r>
            <w:r w:rsidRPr="00995FD0">
              <w:rPr>
                <w:rFonts w:ascii="Arial" w:hAnsi="Arial" w:cs="Arial"/>
                <w:sz w:val="20"/>
                <w:szCs w:val="20"/>
              </w:rPr>
              <w:t xml:space="preserve"> – SVJETLOSNO UREĐENJE KOŠARKAŠKOG IGRALIŠTA NOVI CENTAR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67A289" w14:textId="776920F7" w:rsidR="00BF152B" w:rsidRPr="00E96086" w:rsidRDefault="00E60BA8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(Prilog 3. uz ovaj Obrazac)</w:t>
            </w:r>
          </w:p>
        </w:tc>
        <w:tc>
          <w:tcPr>
            <w:tcW w:w="2632" w:type="dxa"/>
          </w:tcPr>
          <w:p w14:paraId="730854CA" w14:textId="0B392D07" w:rsidR="00BF152B" w:rsidRPr="00D005AF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5AF">
              <w:rPr>
                <w:rFonts w:ascii="Arial" w:hAnsi="Arial" w:cs="Arial"/>
                <w:sz w:val="20"/>
                <w:szCs w:val="20"/>
              </w:rPr>
              <w:t xml:space="preserve">Prijedlog </w:t>
            </w: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D005AF">
              <w:rPr>
                <w:rFonts w:ascii="Arial" w:hAnsi="Arial" w:cs="Arial"/>
                <w:sz w:val="20"/>
                <w:szCs w:val="20"/>
              </w:rPr>
              <w:t xml:space="preserve"> djelomično prihvać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Pr="00D005A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BD31A30" w14:textId="21A9BE0C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5AF">
              <w:rPr>
                <w:rFonts w:ascii="Arial" w:hAnsi="Arial" w:cs="Arial"/>
                <w:sz w:val="20"/>
                <w:szCs w:val="20"/>
              </w:rPr>
              <w:t>Za izgradnju rasvjete košarkaškog igrališta u Novom Centru potrebno je prvo izraditi projektnu dokumentaciju za koju smo u prijedlogu proračuna za 2026. godinu osigurali 5.000,00 €, a koja će biti temelj za osiguravanje dodatnih sredstava u proračunu za izgradnju predloženog kapitalnog projekta.</w:t>
            </w:r>
          </w:p>
        </w:tc>
      </w:tr>
      <w:tr w:rsidR="00BF152B" w:rsidRPr="00E96086" w14:paraId="1659F194" w14:textId="77777777" w:rsidTr="00D415F7">
        <w:trPr>
          <w:trHeight w:val="567"/>
        </w:trPr>
        <w:tc>
          <w:tcPr>
            <w:tcW w:w="773" w:type="dxa"/>
          </w:tcPr>
          <w:p w14:paraId="48680B1F" w14:textId="33ECFA33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3" w:type="dxa"/>
          </w:tcPr>
          <w:p w14:paraId="5A7F8B36" w14:textId="28D36586" w:rsidR="00BF152B" w:rsidRPr="00E96086" w:rsidRDefault="00BF152B" w:rsidP="00D415F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6AF">
              <w:rPr>
                <w:rFonts w:ascii="Arial" w:hAnsi="Arial" w:cs="Arial"/>
                <w:sz w:val="20"/>
                <w:szCs w:val="20"/>
              </w:rPr>
              <w:t>Gradski vijećnik Dimitrije Birač</w:t>
            </w:r>
          </w:p>
        </w:tc>
        <w:tc>
          <w:tcPr>
            <w:tcW w:w="2220" w:type="dxa"/>
          </w:tcPr>
          <w:p w14:paraId="6A0C867C" w14:textId="67BDB918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vidljivo iz priloženog Prijedloga – Prilog 3. ovog Obrasca</w:t>
            </w:r>
          </w:p>
        </w:tc>
        <w:tc>
          <w:tcPr>
            <w:tcW w:w="2282" w:type="dxa"/>
          </w:tcPr>
          <w:p w14:paraId="58C4A391" w14:textId="77777777" w:rsidR="00BF152B" w:rsidRDefault="00BF152B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PRIJEDLOG</w:t>
            </w:r>
            <w:r w:rsidRPr="00CA5579">
              <w:rPr>
                <w:rFonts w:ascii="Arial" w:hAnsi="Arial" w:cs="Arial"/>
                <w:sz w:val="20"/>
                <w:szCs w:val="20"/>
              </w:rPr>
              <w:t xml:space="preserve"> – STUDIJA O STANJU POLJOPRIVREDE GRADA KARLOVCA</w:t>
            </w:r>
          </w:p>
          <w:p w14:paraId="7D902427" w14:textId="0A8EA57B" w:rsidR="00BF152B" w:rsidRPr="00E96086" w:rsidRDefault="00FA1938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(Prilog 3. uz ovaj Obrazac)</w:t>
            </w:r>
          </w:p>
        </w:tc>
        <w:tc>
          <w:tcPr>
            <w:tcW w:w="2632" w:type="dxa"/>
          </w:tcPr>
          <w:p w14:paraId="085D9BBA" w14:textId="1441F82F" w:rsidR="00BF152B" w:rsidRPr="00461234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234">
              <w:rPr>
                <w:rFonts w:ascii="Arial" w:hAnsi="Arial" w:cs="Arial"/>
                <w:sz w:val="20"/>
                <w:szCs w:val="20"/>
              </w:rPr>
              <w:t xml:space="preserve">Prijedlog </w:t>
            </w:r>
            <w:r>
              <w:rPr>
                <w:rFonts w:ascii="Arial" w:hAnsi="Arial" w:cs="Arial"/>
                <w:sz w:val="20"/>
                <w:szCs w:val="20"/>
              </w:rPr>
              <w:t>nije</w:t>
            </w:r>
            <w:r w:rsidRPr="00461234">
              <w:rPr>
                <w:rFonts w:ascii="Arial" w:hAnsi="Arial" w:cs="Arial"/>
                <w:sz w:val="20"/>
                <w:szCs w:val="20"/>
              </w:rPr>
              <w:t xml:space="preserve"> prihvać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Pr="0046123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A2BEAF7" w14:textId="77777777" w:rsidR="00BF152B" w:rsidRPr="00461234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234">
              <w:rPr>
                <w:rFonts w:ascii="Arial" w:hAnsi="Arial" w:cs="Arial"/>
                <w:sz w:val="20"/>
                <w:szCs w:val="20"/>
              </w:rPr>
              <w:t xml:space="preserve">Grad Karlovac poticanje poljoprivrede provodi na temelju Programa poljoprivrede i ruralnog razvoja na području grada Karlovca koji se donosi za svaku proračunsku godinu, a potpore se dodjeljuju temeljem Pravilnika o dodjeli potpora male vrijednosti poljoprivrednim gospodarstvima na području Grada Karlovca za razdoblje 2024. do 2027. godine. </w:t>
            </w:r>
          </w:p>
          <w:p w14:paraId="51E1C8A4" w14:textId="77777777" w:rsidR="00BF152B" w:rsidRPr="00461234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234">
              <w:rPr>
                <w:rFonts w:ascii="Arial" w:hAnsi="Arial" w:cs="Arial"/>
                <w:sz w:val="20"/>
                <w:szCs w:val="20"/>
              </w:rPr>
              <w:t xml:space="preserve">Ovi dokumenti usklađeni su sa Zakonom o poljoprivredi, Zakonom o obiteljskim poljoprivrednim gospodarstvima, Zakonom </w:t>
            </w:r>
            <w:r w:rsidRPr="00461234">
              <w:rPr>
                <w:rFonts w:ascii="Arial" w:hAnsi="Arial" w:cs="Arial"/>
                <w:sz w:val="20"/>
                <w:szCs w:val="20"/>
              </w:rPr>
              <w:lastRenderedPageBreak/>
              <w:t xml:space="preserve">o državnim potporama u poljoprivredi i Uredbama Europske komisije koje se odnose na potpore u poljoprivrednoj proizvodnji. </w:t>
            </w:r>
          </w:p>
          <w:p w14:paraId="5DDB1D48" w14:textId="77777777" w:rsidR="00BF152B" w:rsidRPr="00461234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234">
              <w:rPr>
                <w:rFonts w:ascii="Arial" w:hAnsi="Arial" w:cs="Arial"/>
                <w:sz w:val="20"/>
                <w:szCs w:val="20"/>
              </w:rPr>
              <w:t xml:space="preserve">Glavni dokument na kojem se temelji razvoj poljoprivrede u Gradu Karlovcu je Strategija razvoja poljoprivrede do 2030. godine RH („NN“ br. 26/22) te prijedlozi poljoprivrednika koji se kontinuirano uvažavaju prilikom donošenja svakog programa i Pravilnika i provedenih javnih savjetovanja. </w:t>
            </w:r>
          </w:p>
          <w:p w14:paraId="1DC7D598" w14:textId="39FF4DF7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234">
              <w:rPr>
                <w:rFonts w:ascii="Arial" w:hAnsi="Arial" w:cs="Arial"/>
                <w:sz w:val="20"/>
                <w:szCs w:val="20"/>
              </w:rPr>
              <w:t>U budućem razdoblju, kao pripremu dokumenta koji će zamijeniti Pravilnik koji traje do 2027. godine grad Karlovac će pristupiti izradi STRATEGIJE RAZVOJA POLJOPRIVREDE I RURALNOG RAZVOJA ZA PODRUČJE GRADA KARLOVCA koja će obuhvaćati i analizu stanja poljoprivrede ali i smjernice za razvoj ruralnog prostora na kojem je poljoprivreda samo jedan od segmenata života i opstanka.</w:t>
            </w:r>
          </w:p>
        </w:tc>
      </w:tr>
      <w:tr w:rsidR="00BF152B" w:rsidRPr="00E96086" w14:paraId="3C3F49BB" w14:textId="77777777" w:rsidTr="00D415F7">
        <w:trPr>
          <w:trHeight w:val="567"/>
        </w:trPr>
        <w:tc>
          <w:tcPr>
            <w:tcW w:w="773" w:type="dxa"/>
          </w:tcPr>
          <w:p w14:paraId="13956793" w14:textId="3CA0AF49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23" w:type="dxa"/>
          </w:tcPr>
          <w:p w14:paraId="65B33DB4" w14:textId="2590F4DD" w:rsidR="00BF152B" w:rsidRPr="00E96086" w:rsidRDefault="00BF152B" w:rsidP="00D415F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6AF">
              <w:rPr>
                <w:rFonts w:ascii="Arial" w:hAnsi="Arial" w:cs="Arial"/>
                <w:sz w:val="20"/>
                <w:szCs w:val="20"/>
              </w:rPr>
              <w:t>Gradski vijećnik Dimitrije Birač</w:t>
            </w:r>
          </w:p>
        </w:tc>
        <w:tc>
          <w:tcPr>
            <w:tcW w:w="2220" w:type="dxa"/>
          </w:tcPr>
          <w:p w14:paraId="28531149" w14:textId="4C1BFB3B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vidljivo iz priloženog Prijedloga – Prilog 3. ovog Obrasca</w:t>
            </w:r>
          </w:p>
        </w:tc>
        <w:tc>
          <w:tcPr>
            <w:tcW w:w="2282" w:type="dxa"/>
          </w:tcPr>
          <w:p w14:paraId="30C3BE2E" w14:textId="77777777" w:rsidR="00BF152B" w:rsidRDefault="00BF152B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PRIJEDLOG</w:t>
            </w:r>
            <w:r w:rsidRPr="00E12B92">
              <w:rPr>
                <w:rFonts w:ascii="Arial" w:hAnsi="Arial" w:cs="Arial"/>
                <w:sz w:val="20"/>
                <w:szCs w:val="20"/>
              </w:rPr>
              <w:t xml:space="preserve"> – PROGRAM KONTROLE MIKROČIPIRANJA TE KONTROLE POPULACIJE NAPUŠTENIH PASA NA PODRUČJU GRADA KARLOVCA</w:t>
            </w:r>
          </w:p>
          <w:p w14:paraId="15CAF0C5" w14:textId="49615C04" w:rsidR="00BF152B" w:rsidRPr="00E96086" w:rsidRDefault="00FA1938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(Prilog 3. uz ovaj Obrazac)</w:t>
            </w:r>
          </w:p>
        </w:tc>
        <w:tc>
          <w:tcPr>
            <w:tcW w:w="2632" w:type="dxa"/>
          </w:tcPr>
          <w:p w14:paraId="776C4CBB" w14:textId="6700A073" w:rsidR="00BF152B" w:rsidRPr="00597E2B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7E2B">
              <w:rPr>
                <w:rFonts w:ascii="Arial" w:hAnsi="Arial" w:cs="Arial"/>
                <w:sz w:val="20"/>
                <w:szCs w:val="20"/>
              </w:rPr>
              <w:t xml:space="preserve">Prijedlog 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597E2B">
              <w:rPr>
                <w:rFonts w:ascii="Arial" w:hAnsi="Arial" w:cs="Arial"/>
                <w:sz w:val="20"/>
                <w:szCs w:val="20"/>
              </w:rPr>
              <w:t>e djelomično prihvać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Pr="00597E2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89481" w14:textId="4CED92F9" w:rsidR="00BF152B" w:rsidRPr="00597E2B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7E2B">
              <w:rPr>
                <w:rFonts w:ascii="Arial" w:hAnsi="Arial" w:cs="Arial"/>
                <w:sz w:val="20"/>
                <w:szCs w:val="20"/>
              </w:rPr>
              <w:t xml:space="preserve">Na javnom savjetovanju do 21. 11. 2025. godine </w:t>
            </w:r>
            <w:r w:rsidRPr="0069660E">
              <w:rPr>
                <w:rFonts w:ascii="Arial" w:hAnsi="Arial" w:cs="Arial"/>
                <w:sz w:val="20"/>
                <w:szCs w:val="20"/>
              </w:rPr>
              <w:t>bio je  Prijedlog Odluke</w:t>
            </w:r>
            <w:r w:rsidRPr="00597E2B">
              <w:rPr>
                <w:rFonts w:ascii="Arial" w:hAnsi="Arial" w:cs="Arial"/>
                <w:sz w:val="20"/>
                <w:szCs w:val="20"/>
              </w:rPr>
              <w:t xml:space="preserve"> o sufinanciranju kastracije i sterilizacije pasa i mačaka te mikročipiranju pasa u vlasništvu građana grada Karlovca. </w:t>
            </w:r>
          </w:p>
          <w:p w14:paraId="79F5CD89" w14:textId="77777777" w:rsidR="00BF152B" w:rsidRPr="00597E2B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7E2B">
              <w:rPr>
                <w:rFonts w:ascii="Arial" w:hAnsi="Arial" w:cs="Arial"/>
                <w:sz w:val="20"/>
                <w:szCs w:val="20"/>
              </w:rPr>
              <w:t xml:space="preserve">Istom odlukom predviđena je nova mjera. </w:t>
            </w:r>
          </w:p>
          <w:p w14:paraId="65DAF535" w14:textId="77777777" w:rsidR="00BF152B" w:rsidRPr="00597E2B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7E2B">
              <w:rPr>
                <w:rFonts w:ascii="Arial" w:hAnsi="Arial" w:cs="Arial"/>
                <w:sz w:val="20"/>
                <w:szCs w:val="20"/>
              </w:rPr>
              <w:t xml:space="preserve">Financiranje mikročipiranja nalazi se u prijedlogu proračuna za 2026. godinu u sklopu programa 3003 SKRB O ŽIVOTINJAMA , te su za ovu mjeru već povećana sredstva u prijedlogu proračuna za 2026. godinu. Financiranje 1. cijepljenja se ne prihvaća.  </w:t>
            </w:r>
          </w:p>
          <w:p w14:paraId="1BFDD696" w14:textId="77777777" w:rsidR="00BF152B" w:rsidRPr="00597E2B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7E2B">
              <w:rPr>
                <w:rFonts w:ascii="Arial" w:hAnsi="Arial" w:cs="Arial"/>
                <w:sz w:val="20"/>
                <w:szCs w:val="20"/>
              </w:rPr>
              <w:lastRenderedPageBreak/>
              <w:t xml:space="preserve">S druge strane, sredstva namijenjena razvoju turističke destinacije imaju značajan i višestruki učinak na jačanje turističke ponude i konkurentnosti grada, poticanje lokalnog gospodarstva te povećanje ukupne atraktivnosti grada. </w:t>
            </w:r>
          </w:p>
          <w:p w14:paraId="741DF448" w14:textId="77777777" w:rsidR="00BF152B" w:rsidRPr="00597E2B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7E2B">
              <w:rPr>
                <w:rFonts w:ascii="Arial" w:hAnsi="Arial" w:cs="Arial"/>
                <w:sz w:val="20"/>
                <w:szCs w:val="20"/>
              </w:rPr>
              <w:t>Kontinuirana ulaganja u turizam stvaraju dugoročnu dodanu vrijednost za zajednicu i pozitivno utječu na gospodarski i društveni razvoj.</w:t>
            </w:r>
          </w:p>
          <w:p w14:paraId="2583617A" w14:textId="3C316C69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7E2B">
              <w:rPr>
                <w:rFonts w:ascii="Arial" w:hAnsi="Arial" w:cs="Arial"/>
                <w:sz w:val="20"/>
                <w:szCs w:val="20"/>
              </w:rPr>
              <w:t>Vezano na kontrolu mikročipiranja zaposliti će se još komunalnih redara slijedom čega će se intenzivirati i posao kontrole mikročipiranje.</w:t>
            </w:r>
          </w:p>
        </w:tc>
      </w:tr>
      <w:tr w:rsidR="00BF152B" w:rsidRPr="00E96086" w14:paraId="2DBCBD17" w14:textId="77777777" w:rsidTr="00D415F7">
        <w:trPr>
          <w:trHeight w:val="567"/>
        </w:trPr>
        <w:tc>
          <w:tcPr>
            <w:tcW w:w="773" w:type="dxa"/>
          </w:tcPr>
          <w:p w14:paraId="6BC6321A" w14:textId="039AC48E" w:rsidR="00BF152B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23" w:type="dxa"/>
          </w:tcPr>
          <w:p w14:paraId="2D7CF08E" w14:textId="2F9CDBA0" w:rsidR="00BF152B" w:rsidRPr="000516AF" w:rsidRDefault="00BF152B" w:rsidP="00D415F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44F9">
              <w:rPr>
                <w:rFonts w:ascii="Arial" w:hAnsi="Arial" w:cs="Arial"/>
                <w:sz w:val="20"/>
                <w:szCs w:val="20"/>
              </w:rPr>
              <w:t>Gradski vijećnik Dimitrije Birač</w:t>
            </w:r>
          </w:p>
        </w:tc>
        <w:tc>
          <w:tcPr>
            <w:tcW w:w="2220" w:type="dxa"/>
          </w:tcPr>
          <w:p w14:paraId="2D253AA6" w14:textId="01D0E347" w:rsidR="00BF152B" w:rsidRPr="00E96086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vidljivo iz priloženog Prijedloga – Prilog 3. ovog Obrasca</w:t>
            </w:r>
          </w:p>
        </w:tc>
        <w:tc>
          <w:tcPr>
            <w:tcW w:w="2282" w:type="dxa"/>
          </w:tcPr>
          <w:p w14:paraId="023CFDDD" w14:textId="77777777" w:rsidR="00BF152B" w:rsidRDefault="00BF152B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PRIJEDLOG</w:t>
            </w:r>
            <w:r w:rsidRPr="001A787E">
              <w:rPr>
                <w:rFonts w:ascii="Arial" w:hAnsi="Arial" w:cs="Arial"/>
                <w:sz w:val="20"/>
                <w:szCs w:val="20"/>
              </w:rPr>
              <w:t xml:space="preserve"> – KRATKI LANCI OPSKRBE HRANOM KAO TEMELJ RAZVOJA KARLOVAČKE POLJOPRIVREDE</w:t>
            </w:r>
          </w:p>
          <w:p w14:paraId="0847BB97" w14:textId="0EAF65D6" w:rsidR="00BF152B" w:rsidRDefault="00FA1938" w:rsidP="00D415F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(Prilog 3. uz ovaj Obrazac)</w:t>
            </w:r>
          </w:p>
        </w:tc>
        <w:tc>
          <w:tcPr>
            <w:tcW w:w="2632" w:type="dxa"/>
          </w:tcPr>
          <w:p w14:paraId="01E2B392" w14:textId="40532673" w:rsidR="00BF152B" w:rsidRPr="00FC1C64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C64">
              <w:rPr>
                <w:rFonts w:ascii="Arial" w:hAnsi="Arial" w:cs="Arial"/>
                <w:sz w:val="20"/>
                <w:szCs w:val="20"/>
              </w:rPr>
              <w:t xml:space="preserve">Prijedlog 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FC1C64">
              <w:rPr>
                <w:rFonts w:ascii="Arial" w:hAnsi="Arial" w:cs="Arial"/>
                <w:sz w:val="20"/>
                <w:szCs w:val="20"/>
              </w:rPr>
              <w:t>e prihvać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Pr="00FC1C6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10FA999" w14:textId="77777777" w:rsidR="00BF152B" w:rsidRPr="00FC1C64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C64">
              <w:rPr>
                <w:rFonts w:ascii="Arial" w:hAnsi="Arial" w:cs="Arial"/>
                <w:sz w:val="20"/>
                <w:szCs w:val="20"/>
              </w:rPr>
              <w:t>U prijedlogu proračuna za 2026. godinu osigurali smo sredstva u iznosu od 10.000,00 € za izradu studije.</w:t>
            </w:r>
          </w:p>
          <w:p w14:paraId="00EA5051" w14:textId="77777777" w:rsidR="00BF152B" w:rsidRPr="00FC1C64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C64">
              <w:rPr>
                <w:rFonts w:ascii="Arial" w:hAnsi="Arial" w:cs="Arial"/>
                <w:sz w:val="20"/>
                <w:szCs w:val="20"/>
              </w:rPr>
              <w:t xml:space="preserve">Prijedlog se smatra opravdanim iz razloga što kratki lanci opskrbe mogu biti vrlo korisni za lokalnu zajednicu.  </w:t>
            </w:r>
          </w:p>
          <w:p w14:paraId="3817F60A" w14:textId="77777777" w:rsidR="00BF152B" w:rsidRPr="00FC1C64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C64">
              <w:rPr>
                <w:rFonts w:ascii="Arial" w:hAnsi="Arial" w:cs="Arial"/>
                <w:sz w:val="20"/>
                <w:szCs w:val="20"/>
              </w:rPr>
              <w:t xml:space="preserve">Za obiteljska poljoprivredna gospodarstva  predstavljaju dobar način diversifikacije proizvoda te omogućuju da se ostvari veći udio u dodanoj vrijednosti i stabilniji prihod. </w:t>
            </w:r>
          </w:p>
          <w:p w14:paraId="0A46A379" w14:textId="77777777" w:rsidR="00BF152B" w:rsidRPr="00FC1C64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C64">
              <w:rPr>
                <w:rFonts w:ascii="Arial" w:hAnsi="Arial" w:cs="Arial"/>
                <w:sz w:val="20"/>
                <w:szCs w:val="20"/>
              </w:rPr>
              <w:t xml:space="preserve">Kratki opskrbni lanci hrane mogli bi biti sredstvo za komercijalizaciju poljoprivrednih proizvoda, osiguravajući adekvatan prihod poljoprivrednim proizvođačima, visoku kvalitetu proizvoda koji bi zadovoljili zahtjeve potrošača te ostvarili ekonomske, društvene i ekološke koristi za cijelu lokalnu zajednicu.  </w:t>
            </w:r>
          </w:p>
          <w:p w14:paraId="42F435B2" w14:textId="34DD55B1" w:rsidR="00BF152B" w:rsidRPr="00597E2B" w:rsidRDefault="00BF152B" w:rsidP="00D415F7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C64">
              <w:rPr>
                <w:rFonts w:ascii="Arial" w:hAnsi="Arial" w:cs="Arial"/>
                <w:sz w:val="20"/>
                <w:szCs w:val="20"/>
              </w:rPr>
              <w:t xml:space="preserve">Kratki lanci opskrbe mogu potaknuti održivu poljoprivrednu proizvodnju i osigurati ekološke, </w:t>
            </w:r>
            <w:r w:rsidRPr="00FC1C64">
              <w:rPr>
                <w:rFonts w:ascii="Arial" w:hAnsi="Arial" w:cs="Arial"/>
                <w:sz w:val="20"/>
                <w:szCs w:val="20"/>
              </w:rPr>
              <w:lastRenderedPageBreak/>
              <w:t>ekonomske i društvene koristi te se izrada ov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FC1C64">
              <w:rPr>
                <w:rFonts w:ascii="Arial" w:hAnsi="Arial" w:cs="Arial"/>
                <w:sz w:val="20"/>
                <w:szCs w:val="20"/>
              </w:rPr>
              <w:t xml:space="preserve"> studije smatra korisnom kako bi se ispitale mogućnosti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578C">
              <w:rPr>
                <w:rFonts w:ascii="Arial" w:hAnsi="Arial" w:cs="Arial"/>
                <w:sz w:val="20"/>
                <w:szCs w:val="20"/>
              </w:rPr>
              <w:t xml:space="preserve">formiranja </w:t>
            </w:r>
            <w:r w:rsidRPr="00FC1C64">
              <w:rPr>
                <w:rFonts w:ascii="Arial" w:hAnsi="Arial" w:cs="Arial"/>
                <w:sz w:val="20"/>
                <w:szCs w:val="20"/>
              </w:rPr>
              <w:t>kratkih lanaca opskrbe na području Grada Karlovca, a od čega bi korist imali i proizvođači i potrošači.</w:t>
            </w:r>
          </w:p>
        </w:tc>
      </w:tr>
    </w:tbl>
    <w:p w14:paraId="62FC5E8D" w14:textId="566E4D3E" w:rsidR="00FF0B57" w:rsidRPr="00E96086" w:rsidRDefault="00D415F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textWrapping" w:clear="all"/>
      </w:r>
    </w:p>
    <w:sectPr w:rsidR="00FF0B57" w:rsidRPr="00E96086" w:rsidSect="00A3413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61A70" w14:textId="77777777" w:rsidR="00382857" w:rsidRDefault="00382857" w:rsidP="00E96086">
      <w:pPr>
        <w:spacing w:after="0" w:line="240" w:lineRule="auto"/>
      </w:pPr>
      <w:r>
        <w:separator/>
      </w:r>
    </w:p>
  </w:endnote>
  <w:endnote w:type="continuationSeparator" w:id="0">
    <w:p w14:paraId="0D279721" w14:textId="77777777" w:rsidR="00382857" w:rsidRDefault="00382857" w:rsidP="00E9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D126A" w14:textId="77777777" w:rsidR="00382857" w:rsidRDefault="00382857" w:rsidP="00E96086">
      <w:pPr>
        <w:spacing w:after="0" w:line="240" w:lineRule="auto"/>
      </w:pPr>
      <w:r>
        <w:separator/>
      </w:r>
    </w:p>
  </w:footnote>
  <w:footnote w:type="continuationSeparator" w:id="0">
    <w:p w14:paraId="0DE4317B" w14:textId="77777777" w:rsidR="00382857" w:rsidRDefault="00382857" w:rsidP="00E96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360C" w14:textId="77777777" w:rsidR="00345541" w:rsidRPr="00E96086" w:rsidRDefault="00345541" w:rsidP="00345541">
    <w:pPr>
      <w:pStyle w:val="Header"/>
      <w:jc w:val="cent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986"/>
    <w:rsid w:val="000023FB"/>
    <w:rsid w:val="00022EB0"/>
    <w:rsid w:val="0003246F"/>
    <w:rsid w:val="00035901"/>
    <w:rsid w:val="00050566"/>
    <w:rsid w:val="000516AF"/>
    <w:rsid w:val="00053D88"/>
    <w:rsid w:val="00090B09"/>
    <w:rsid w:val="000A0E68"/>
    <w:rsid w:val="000A350D"/>
    <w:rsid w:val="000C23D6"/>
    <w:rsid w:val="000D5F54"/>
    <w:rsid w:val="001329FF"/>
    <w:rsid w:val="0014453A"/>
    <w:rsid w:val="001566B6"/>
    <w:rsid w:val="00186EB3"/>
    <w:rsid w:val="001907B5"/>
    <w:rsid w:val="001A511D"/>
    <w:rsid w:val="001A787E"/>
    <w:rsid w:val="001B0194"/>
    <w:rsid w:val="001D1C49"/>
    <w:rsid w:val="001D48C3"/>
    <w:rsid w:val="00202145"/>
    <w:rsid w:val="0021464A"/>
    <w:rsid w:val="00220189"/>
    <w:rsid w:val="002872CB"/>
    <w:rsid w:val="002938DC"/>
    <w:rsid w:val="00323CC3"/>
    <w:rsid w:val="00345541"/>
    <w:rsid w:val="00345F53"/>
    <w:rsid w:val="00366F65"/>
    <w:rsid w:val="003730DC"/>
    <w:rsid w:val="00382857"/>
    <w:rsid w:val="003C37AC"/>
    <w:rsid w:val="003D41E4"/>
    <w:rsid w:val="003D528A"/>
    <w:rsid w:val="003D578C"/>
    <w:rsid w:val="00434134"/>
    <w:rsid w:val="00461234"/>
    <w:rsid w:val="00476B06"/>
    <w:rsid w:val="00487095"/>
    <w:rsid w:val="004A1591"/>
    <w:rsid w:val="004C3530"/>
    <w:rsid w:val="00504138"/>
    <w:rsid w:val="00507340"/>
    <w:rsid w:val="00522756"/>
    <w:rsid w:val="005373FE"/>
    <w:rsid w:val="00544CE8"/>
    <w:rsid w:val="005644F9"/>
    <w:rsid w:val="00597E2B"/>
    <w:rsid w:val="005A5856"/>
    <w:rsid w:val="005B0986"/>
    <w:rsid w:val="005D4D0E"/>
    <w:rsid w:val="00600140"/>
    <w:rsid w:val="00616F68"/>
    <w:rsid w:val="006249A7"/>
    <w:rsid w:val="00672F83"/>
    <w:rsid w:val="0069660E"/>
    <w:rsid w:val="006A2DF7"/>
    <w:rsid w:val="006A4D7D"/>
    <w:rsid w:val="006B731B"/>
    <w:rsid w:val="006C0C5E"/>
    <w:rsid w:val="00710D22"/>
    <w:rsid w:val="007202AA"/>
    <w:rsid w:val="00730386"/>
    <w:rsid w:val="00731596"/>
    <w:rsid w:val="00785E9A"/>
    <w:rsid w:val="007E2DDB"/>
    <w:rsid w:val="008133B7"/>
    <w:rsid w:val="00861A01"/>
    <w:rsid w:val="008971EA"/>
    <w:rsid w:val="008C408D"/>
    <w:rsid w:val="00913B45"/>
    <w:rsid w:val="00921918"/>
    <w:rsid w:val="00942F80"/>
    <w:rsid w:val="00990D24"/>
    <w:rsid w:val="00995FD0"/>
    <w:rsid w:val="009C3B27"/>
    <w:rsid w:val="00A03EC4"/>
    <w:rsid w:val="00A07656"/>
    <w:rsid w:val="00A11564"/>
    <w:rsid w:val="00A12B1D"/>
    <w:rsid w:val="00A30C36"/>
    <w:rsid w:val="00A3399F"/>
    <w:rsid w:val="00A34133"/>
    <w:rsid w:val="00A573F4"/>
    <w:rsid w:val="00A77357"/>
    <w:rsid w:val="00A82870"/>
    <w:rsid w:val="00A848FB"/>
    <w:rsid w:val="00A963C2"/>
    <w:rsid w:val="00AC3561"/>
    <w:rsid w:val="00AD309F"/>
    <w:rsid w:val="00B044F4"/>
    <w:rsid w:val="00B12596"/>
    <w:rsid w:val="00B14FD0"/>
    <w:rsid w:val="00B31CB3"/>
    <w:rsid w:val="00B45FC7"/>
    <w:rsid w:val="00B53DFA"/>
    <w:rsid w:val="00B55E0D"/>
    <w:rsid w:val="00B56687"/>
    <w:rsid w:val="00B64C0D"/>
    <w:rsid w:val="00B85C09"/>
    <w:rsid w:val="00BC42BB"/>
    <w:rsid w:val="00BF152B"/>
    <w:rsid w:val="00BF1E65"/>
    <w:rsid w:val="00BF4C69"/>
    <w:rsid w:val="00C33ABF"/>
    <w:rsid w:val="00C4587A"/>
    <w:rsid w:val="00C547BB"/>
    <w:rsid w:val="00C90B4E"/>
    <w:rsid w:val="00CA1D3B"/>
    <w:rsid w:val="00CA266E"/>
    <w:rsid w:val="00CA5579"/>
    <w:rsid w:val="00CA5E25"/>
    <w:rsid w:val="00CB01FA"/>
    <w:rsid w:val="00CC0106"/>
    <w:rsid w:val="00CC0C82"/>
    <w:rsid w:val="00CD0361"/>
    <w:rsid w:val="00D005AF"/>
    <w:rsid w:val="00D415F7"/>
    <w:rsid w:val="00D427D8"/>
    <w:rsid w:val="00D4344A"/>
    <w:rsid w:val="00DD4F09"/>
    <w:rsid w:val="00E12B92"/>
    <w:rsid w:val="00E1438F"/>
    <w:rsid w:val="00E21543"/>
    <w:rsid w:val="00E2175A"/>
    <w:rsid w:val="00E2347B"/>
    <w:rsid w:val="00E60BA8"/>
    <w:rsid w:val="00E738EC"/>
    <w:rsid w:val="00E94CC2"/>
    <w:rsid w:val="00E94EF0"/>
    <w:rsid w:val="00E96086"/>
    <w:rsid w:val="00EA41AF"/>
    <w:rsid w:val="00EC347B"/>
    <w:rsid w:val="00ED066B"/>
    <w:rsid w:val="00ED0F04"/>
    <w:rsid w:val="00F11FD2"/>
    <w:rsid w:val="00F172C7"/>
    <w:rsid w:val="00F22701"/>
    <w:rsid w:val="00F34313"/>
    <w:rsid w:val="00F43F14"/>
    <w:rsid w:val="00F54912"/>
    <w:rsid w:val="00F742DA"/>
    <w:rsid w:val="00F86C5D"/>
    <w:rsid w:val="00F97C1F"/>
    <w:rsid w:val="00FA1938"/>
    <w:rsid w:val="00FB1765"/>
    <w:rsid w:val="00FB696E"/>
    <w:rsid w:val="00FC1C64"/>
    <w:rsid w:val="00FD1DAD"/>
    <w:rsid w:val="00FF0B57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8569"/>
  <w15:docId w15:val="{3ECF4878-E804-434F-A335-27BF12499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6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086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96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086"/>
    <w:rPr>
      <w:rFonts w:eastAsiaTheme="minorEastAsia"/>
      <w:lang w:eastAsia="zh-CN"/>
    </w:rPr>
  </w:style>
  <w:style w:type="character" w:styleId="Hyperlink">
    <w:name w:val="Hyperlink"/>
    <w:basedOn w:val="DefaultParagraphFont"/>
    <w:uiPriority w:val="99"/>
    <w:unhideWhenUsed/>
    <w:rsid w:val="004C353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35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arlovac.hr/savjetovanja/nacrt-prijedloga-proracuna-grada-karlovca-za-2026-godin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1292</Words>
  <Characters>7371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Karolina Burić</cp:lastModifiedBy>
  <cp:revision>151</cp:revision>
  <cp:lastPrinted>2025-10-29T07:05:00Z</cp:lastPrinted>
  <dcterms:created xsi:type="dcterms:W3CDTF">2025-12-03T11:51:00Z</dcterms:created>
  <dcterms:modified xsi:type="dcterms:W3CDTF">2025-12-08T12:16:00Z</dcterms:modified>
</cp:coreProperties>
</file>